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D6" w:rsidRDefault="005D50D6" w:rsidP="005D50D6">
      <w:pPr>
        <w:spacing w:after="0" w:line="256" w:lineRule="auto"/>
        <w:ind w:left="29"/>
        <w:jc w:val="center"/>
        <w:rPr>
          <w:b/>
        </w:rPr>
      </w:pPr>
    </w:p>
    <w:p w:rsidR="005D50D6" w:rsidRDefault="005D50D6" w:rsidP="005D50D6">
      <w:pPr>
        <w:spacing w:after="0" w:line="256" w:lineRule="auto"/>
        <w:ind w:left="2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ACUERDOS DE LA </w:t>
      </w:r>
      <w:r>
        <w:rPr>
          <w:b/>
        </w:rPr>
        <w:t xml:space="preserve">JUNTA ORDINARIA </w:t>
      </w:r>
      <w:r>
        <w:rPr>
          <w:b/>
        </w:rPr>
        <w:t>DE FACULTAD</w:t>
      </w:r>
    </w:p>
    <w:p w:rsidR="005D50D6" w:rsidRDefault="005D50D6" w:rsidP="005D50D6">
      <w:pPr>
        <w:spacing w:after="100" w:afterAutospacing="1" w:line="256" w:lineRule="auto"/>
        <w:ind w:left="29"/>
        <w:jc w:val="center"/>
        <w:rPr>
          <w:b/>
        </w:rPr>
      </w:pPr>
      <w:r>
        <w:rPr>
          <w:b/>
        </w:rPr>
        <w:t>DE 15 DE OCTUBRE DE 2019</w:t>
      </w:r>
    </w:p>
    <w:p w:rsidR="005D50D6" w:rsidRDefault="005D50D6" w:rsidP="005D50D6">
      <w:pPr>
        <w:spacing w:after="124"/>
        <w:ind w:left="-5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1.- Aprobación de las actas de las sesiones ordinaria de 23 de mayo de 2019 y extraordinaria de 12 de septiembre de 2019.</w:t>
      </w:r>
    </w:p>
    <w:p w:rsidR="005D50D6" w:rsidRDefault="005D50D6" w:rsidP="005D50D6">
      <w:pPr>
        <w:spacing w:after="120"/>
        <w:ind w:left="-5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2.- Ratificación de asuntos aprobados en la </w:t>
      </w:r>
      <w:r>
        <w:rPr>
          <w:rFonts w:eastAsia="Calibri" w:cs="Calibri"/>
          <w:szCs w:val="24"/>
          <w:u w:val="single"/>
        </w:rPr>
        <w:t>Comisión Permanente de 30 de septiembre de 2019</w:t>
      </w:r>
      <w:r>
        <w:rPr>
          <w:rFonts w:eastAsia="Calibri" w:cs="Calibri"/>
          <w:szCs w:val="24"/>
        </w:rPr>
        <w:t xml:space="preserve">: </w:t>
      </w:r>
    </w:p>
    <w:p w:rsidR="005D50D6" w:rsidRDefault="005D50D6" w:rsidP="005D50D6">
      <w:pPr>
        <w:spacing w:after="120"/>
        <w:ind w:left="-5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  <w:t xml:space="preserve">1º.- Plazas de profesorado. </w:t>
      </w:r>
    </w:p>
    <w:p w:rsidR="005D50D6" w:rsidRDefault="005D50D6" w:rsidP="005D50D6">
      <w:pPr>
        <w:spacing w:after="120"/>
        <w:ind w:left="-5"/>
        <w:rPr>
          <w:rFonts w:eastAsia="Calibri" w:cs="Calibri"/>
          <w:szCs w:val="24"/>
          <w:u w:val="single"/>
        </w:rPr>
      </w:pP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</w:r>
      <w:r>
        <w:rPr>
          <w:rFonts w:eastAsia="Calibri" w:cs="Calibri"/>
          <w:szCs w:val="24"/>
        </w:rPr>
        <w:tab/>
        <w:t xml:space="preserve">2º.- </w:t>
      </w:r>
      <w:r>
        <w:rPr>
          <w:rFonts w:eastAsia="Times New Roman" w:cs="Times New Roman"/>
        </w:rPr>
        <w:t xml:space="preserve">Designación de la profesora Doña Lidia Moreno </w:t>
      </w:r>
      <w:proofErr w:type="spellStart"/>
      <w:r>
        <w:rPr>
          <w:rFonts w:eastAsia="Times New Roman" w:cs="Times New Roman"/>
        </w:rPr>
        <w:t>Blesa</w:t>
      </w:r>
      <w:proofErr w:type="spellEnd"/>
      <w:r>
        <w:rPr>
          <w:rFonts w:eastAsia="Times New Roman" w:cs="Times New Roman"/>
        </w:rPr>
        <w:t xml:space="preserve"> como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Coordinadora del Master Oficial en Derecho Internacional.</w:t>
      </w:r>
    </w:p>
    <w:p w:rsidR="005D50D6" w:rsidRDefault="005D50D6" w:rsidP="005D50D6">
      <w:pPr>
        <w:spacing w:after="124"/>
        <w:ind w:left="-5"/>
        <w:rPr>
          <w:rFonts w:eastAsia="Calibri" w:cs="Calibri"/>
          <w:color w:val="1A1A1A"/>
          <w:szCs w:val="24"/>
        </w:rPr>
      </w:pPr>
      <w:r>
        <w:rPr>
          <w:rFonts w:eastAsia="Calibri" w:cs="Calibri"/>
          <w:szCs w:val="24"/>
        </w:rPr>
        <w:t xml:space="preserve">3.- </w:t>
      </w:r>
      <w:r>
        <w:rPr>
          <w:rFonts w:eastAsia="Calibri" w:cs="Calibri"/>
          <w:color w:val="1A1A1A"/>
          <w:szCs w:val="24"/>
        </w:rPr>
        <w:t>Aprobación de la Memoria modificada del nuevo Plan de Estudios del Grado en Relaciones Laborales y Recursos Humanos.</w:t>
      </w:r>
    </w:p>
    <w:p w:rsidR="005D50D6" w:rsidRDefault="005D50D6" w:rsidP="005D50D6">
      <w:pPr>
        <w:spacing w:after="124"/>
        <w:ind w:left="-5"/>
        <w:rPr>
          <w:rFonts w:eastAsiaTheme="minorHAnsi" w:cstheme="minorBidi"/>
          <w:color w:val="auto"/>
          <w:szCs w:val="24"/>
          <w:lang w:eastAsia="en-US"/>
        </w:rPr>
      </w:pPr>
      <w:r>
        <w:rPr>
          <w:rFonts w:eastAsia="Calibri" w:cs="Calibri"/>
          <w:color w:val="1A1A1A"/>
          <w:szCs w:val="24"/>
        </w:rPr>
        <w:t xml:space="preserve">4.- </w:t>
      </w:r>
      <w:r>
        <w:rPr>
          <w:rFonts w:eastAsiaTheme="minorHAnsi" w:cstheme="minorBidi"/>
          <w:color w:val="auto"/>
          <w:szCs w:val="24"/>
          <w:lang w:eastAsia="en-US"/>
        </w:rPr>
        <w:t>Aprobación de la Memoria de la Comisión de Seguimiento de la Actividad Docente y propuesta de ratificación de acuerdos.</w:t>
      </w:r>
    </w:p>
    <w:p w:rsidR="005D50D6" w:rsidRDefault="005D50D6" w:rsidP="005D50D6">
      <w:pPr>
        <w:spacing w:after="124"/>
        <w:ind w:left="-5"/>
        <w:rPr>
          <w:rFonts w:eastAsia="Calibri" w:cs="Calibri"/>
          <w:szCs w:val="24"/>
        </w:rPr>
      </w:pPr>
      <w:r>
        <w:rPr>
          <w:szCs w:val="24"/>
        </w:rPr>
        <w:t>5</w:t>
      </w:r>
      <w:r>
        <w:rPr>
          <w:rFonts w:eastAsia="Calibri" w:cs="Calibri"/>
          <w:color w:val="1A1A1A"/>
          <w:szCs w:val="24"/>
        </w:rPr>
        <w:t>.</w:t>
      </w: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- </w:t>
      </w:r>
      <w:r>
        <w:rPr>
          <w:rFonts w:eastAsia="Calibri" w:cs="Calibri"/>
          <w:szCs w:val="24"/>
        </w:rPr>
        <w:t>Aprobación de plazas de profesorado.</w:t>
      </w:r>
    </w:p>
    <w:p w:rsidR="005D50D6" w:rsidRDefault="005D50D6" w:rsidP="005D50D6">
      <w:pPr>
        <w:spacing w:after="120" w:line="240" w:lineRule="auto"/>
        <w:ind w:left="-5" w:right="-14"/>
        <w:rPr>
          <w:rFonts w:eastAsia="Calibri" w:cs="Calibri"/>
          <w:color w:val="1A1A1A"/>
          <w:szCs w:val="24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6.- </w:t>
      </w:r>
      <w:r>
        <w:rPr>
          <w:rFonts w:eastAsia="Calibri" w:cs="Calibri"/>
          <w:color w:val="1A1A1A"/>
          <w:szCs w:val="24"/>
        </w:rPr>
        <w:t>Aprobación de propuesta de dedicatoria de una aula de la Facultad al profesor Don Alfredo Montoya.</w:t>
      </w:r>
    </w:p>
    <w:p w:rsidR="005D50D6" w:rsidRDefault="005D50D6" w:rsidP="005D50D6">
      <w:pPr>
        <w:spacing w:after="120" w:line="240" w:lineRule="auto"/>
        <w:ind w:left="-5" w:right="-14"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7.- Aprobación de descarga docente (PDA) para los coordinadores de asignaturas del Master de Acceso a la Abogacía (MAB) y los responsables de líneas de investigación de la Comisión de Doctorado.</w:t>
      </w:r>
    </w:p>
    <w:p w:rsidR="005D50D6" w:rsidRDefault="005D50D6" w:rsidP="005D50D6">
      <w:pPr>
        <w:spacing w:after="120" w:line="240" w:lineRule="auto"/>
        <w:ind w:left="-5" w:right="-14"/>
        <w:rPr>
          <w:rFonts w:eastAsia="Calibri" w:cs="Calibri"/>
          <w:szCs w:val="24"/>
        </w:rPr>
      </w:pPr>
      <w:r>
        <w:rPr>
          <w:rFonts w:eastAsia="Calibri" w:cs="Calibri"/>
          <w:color w:val="1A1A1A"/>
          <w:szCs w:val="24"/>
        </w:rPr>
        <w:t>9.-</w:t>
      </w:r>
      <w:r>
        <w:rPr>
          <w:rFonts w:eastAsia="Calibri" w:cs="Calibri"/>
          <w:szCs w:val="24"/>
        </w:rPr>
        <w:t xml:space="preserve"> Designación de coordinadores de líneas de investigación del Doctorado: </w:t>
      </w:r>
    </w:p>
    <w:p w:rsidR="005D50D6" w:rsidRDefault="005D50D6" w:rsidP="005D50D6">
      <w:pPr>
        <w:pStyle w:val="Prrafodelista"/>
        <w:numPr>
          <w:ilvl w:val="0"/>
          <w:numId w:val="1"/>
        </w:numPr>
        <w:spacing w:after="120" w:line="240" w:lineRule="auto"/>
        <w:ind w:right="-14"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Dª. Consuelo Martínez </w:t>
      </w:r>
      <w:proofErr w:type="spellStart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Sicluna</w:t>
      </w:r>
      <w:proofErr w:type="spellEnd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, en sustitución de Dª. María José Falcón Tella; </w:t>
      </w:r>
    </w:p>
    <w:p w:rsidR="005D50D6" w:rsidRDefault="005D50D6" w:rsidP="005D50D6">
      <w:pPr>
        <w:pStyle w:val="Prrafodelista"/>
        <w:numPr>
          <w:ilvl w:val="0"/>
          <w:numId w:val="1"/>
        </w:numPr>
        <w:spacing w:after="120" w:line="240" w:lineRule="auto"/>
        <w:ind w:right="-14"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Don Javier Chinchón Álvarez, en sustitución de Don Pedro de Miguel Asensio; </w:t>
      </w:r>
    </w:p>
    <w:p w:rsidR="005D50D6" w:rsidRDefault="005D50D6" w:rsidP="005D50D6">
      <w:pPr>
        <w:pStyle w:val="Prrafodelista"/>
        <w:numPr>
          <w:ilvl w:val="0"/>
          <w:numId w:val="1"/>
        </w:numPr>
        <w:spacing w:after="120" w:line="240" w:lineRule="auto"/>
        <w:ind w:right="-14"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Don Bernardo Olivares </w:t>
      </w:r>
      <w:proofErr w:type="spellStart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Olivares</w:t>
      </w:r>
      <w:proofErr w:type="spellEnd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, en sustitución de Don José Manuel Almudí Cid; </w:t>
      </w:r>
    </w:p>
    <w:p w:rsidR="005D50D6" w:rsidRDefault="005D50D6" w:rsidP="005D50D6">
      <w:pPr>
        <w:pStyle w:val="Prrafodelista"/>
        <w:numPr>
          <w:ilvl w:val="0"/>
          <w:numId w:val="1"/>
        </w:numPr>
        <w:spacing w:after="120" w:line="240" w:lineRule="auto"/>
        <w:ind w:right="-14"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Don José Carlos Cano Montejano, en sustitución de Don Rafael Rubio Núñez; </w:t>
      </w:r>
    </w:p>
    <w:p w:rsidR="005D50D6" w:rsidRDefault="005D50D6" w:rsidP="005D50D6">
      <w:pPr>
        <w:pStyle w:val="Prrafodelista"/>
        <w:numPr>
          <w:ilvl w:val="0"/>
          <w:numId w:val="1"/>
        </w:numPr>
        <w:spacing w:after="120" w:line="240" w:lineRule="auto"/>
        <w:ind w:right="-14"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Dª. Mónica Fuentes </w:t>
      </w:r>
      <w:proofErr w:type="spellStart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Naharro</w:t>
      </w:r>
      <w:proofErr w:type="spellEnd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, en sustitución de Don Javier Martínez Rosado; </w:t>
      </w:r>
    </w:p>
    <w:p w:rsidR="005D50D6" w:rsidRDefault="005D50D6" w:rsidP="005D50D6">
      <w:pPr>
        <w:pStyle w:val="Prrafodelista"/>
        <w:numPr>
          <w:ilvl w:val="0"/>
          <w:numId w:val="1"/>
        </w:numPr>
        <w:spacing w:after="120" w:line="240" w:lineRule="auto"/>
        <w:ind w:right="-14"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Dª. Amparo Martínez Vega, en sustitución de Don Alfredo Liñán Lafuente; </w:t>
      </w:r>
    </w:p>
    <w:p w:rsidR="005D50D6" w:rsidRDefault="005D50D6" w:rsidP="005D50D6">
      <w:pPr>
        <w:pStyle w:val="Prrafodelista"/>
        <w:numPr>
          <w:ilvl w:val="0"/>
          <w:numId w:val="1"/>
        </w:numPr>
        <w:spacing w:after="120" w:line="240" w:lineRule="auto"/>
        <w:ind w:right="-14"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Dª. Carmen Vargas Pérez, en sustitución de Don Gustavo Nombela.</w:t>
      </w:r>
    </w:p>
    <w:p w:rsidR="005D50D6" w:rsidRDefault="005D50D6" w:rsidP="005D50D6">
      <w:pPr>
        <w:pStyle w:val="Prrafodelista"/>
        <w:spacing w:after="0" w:line="240" w:lineRule="auto"/>
        <w:ind w:right="-14" w:firstLine="0"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</w:p>
    <w:p w:rsidR="005D50D6" w:rsidRDefault="005D50D6" w:rsidP="005D50D6">
      <w:pPr>
        <w:pStyle w:val="Sinespaciado"/>
        <w:spacing w:after="120"/>
        <w:rPr>
          <w:rFonts w:eastAsiaTheme="minorHAnsi"/>
          <w:color w:val="222222"/>
          <w:shd w:val="clear" w:color="auto" w:fill="FFFFFF"/>
          <w:lang w:eastAsia="en-US"/>
        </w:rPr>
      </w:pPr>
      <w:r>
        <w:rPr>
          <w:rFonts w:cs="Calibri"/>
        </w:rPr>
        <w:t xml:space="preserve">10.- Propuesta de designación de representantes de los </w:t>
      </w:r>
      <w:r>
        <w:t xml:space="preserve">Departamentos en la </w:t>
      </w:r>
      <w:r>
        <w:rPr>
          <w:rFonts w:eastAsiaTheme="minorHAnsi"/>
          <w:color w:val="222222"/>
          <w:shd w:val="clear" w:color="auto" w:fill="FFFFFF"/>
          <w:lang w:eastAsia="en-US"/>
        </w:rPr>
        <w:t>Comisión de Estudios (Transferencia y Reconocimiento de Créditos).</w:t>
      </w:r>
    </w:p>
    <w:p w:rsidR="005D50D6" w:rsidRDefault="005D50D6" w:rsidP="005D50D6">
      <w:pPr>
        <w:pStyle w:val="Sinespaciado"/>
        <w:spacing w:after="120"/>
        <w:rPr>
          <w:rFonts w:eastAsiaTheme="minorHAnsi"/>
          <w:color w:val="222222"/>
          <w:shd w:val="clear" w:color="auto" w:fill="FFFFFF"/>
          <w:lang w:eastAsia="en-US"/>
        </w:rPr>
      </w:pPr>
    </w:p>
    <w:p w:rsidR="005D50D6" w:rsidRDefault="005D50D6" w:rsidP="005D50D6">
      <w:pPr>
        <w:pStyle w:val="Sinespaciado"/>
        <w:spacing w:after="120"/>
        <w:rPr>
          <w:rFonts w:eastAsiaTheme="minorHAnsi"/>
          <w:color w:val="222222"/>
          <w:shd w:val="clear" w:color="auto" w:fill="FFFFFF"/>
          <w:lang w:eastAsia="en-US"/>
        </w:rPr>
      </w:pPr>
    </w:p>
    <w:p w:rsidR="005D50D6" w:rsidRDefault="005D50D6" w:rsidP="005D50D6">
      <w:pPr>
        <w:pStyle w:val="Sinespaciado"/>
        <w:spacing w:after="120"/>
        <w:rPr>
          <w:rFonts w:eastAsiaTheme="minorHAnsi"/>
          <w:color w:val="222222"/>
          <w:shd w:val="clear" w:color="auto" w:fill="FFFFFF"/>
          <w:lang w:eastAsia="en-US"/>
        </w:rPr>
      </w:pPr>
    </w:p>
    <w:p w:rsidR="005D50D6" w:rsidRDefault="005D50D6" w:rsidP="005D50D6">
      <w:pPr>
        <w:numPr>
          <w:ilvl w:val="0"/>
          <w:numId w:val="2"/>
        </w:numPr>
        <w:spacing w:after="120" w:line="240" w:lineRule="auto"/>
        <w:ind w:right="-14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u w:val="single"/>
          <w:shd w:val="clear" w:color="auto" w:fill="FFFFFF"/>
          <w:lang w:eastAsia="en-US"/>
        </w:rPr>
        <w:t>Departamento de Derecho Mercantil, Financiero y Tributario</w:t>
      </w: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: Don David Pérez Millán (Área de Derecho Mercantil) y Don Guillermo Sánchez </w:t>
      </w:r>
      <w:proofErr w:type="spellStart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Archidona</w:t>
      </w:r>
      <w:proofErr w:type="spellEnd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 (Área de Derecho Financiero y Tributario).</w:t>
      </w:r>
    </w:p>
    <w:p w:rsidR="005D50D6" w:rsidRDefault="005D50D6" w:rsidP="005D50D6">
      <w:pPr>
        <w:numPr>
          <w:ilvl w:val="0"/>
          <w:numId w:val="2"/>
        </w:numPr>
        <w:spacing w:after="120" w:line="240" w:lineRule="auto"/>
        <w:ind w:right="-14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u w:val="single"/>
          <w:shd w:val="clear" w:color="auto" w:fill="FFFFFF"/>
          <w:lang w:eastAsia="en-US"/>
        </w:rPr>
        <w:t>Departamento de Derecho del Trabajo y Seguridad Social</w:t>
      </w: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: Don Juan Gil Plana.</w:t>
      </w:r>
    </w:p>
    <w:p w:rsidR="005D50D6" w:rsidRDefault="005D50D6" w:rsidP="005D50D6">
      <w:pPr>
        <w:numPr>
          <w:ilvl w:val="0"/>
          <w:numId w:val="2"/>
        </w:numPr>
        <w:spacing w:after="120" w:line="240" w:lineRule="auto"/>
        <w:ind w:right="-14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u w:val="single"/>
          <w:shd w:val="clear" w:color="auto" w:fill="FFFFFF"/>
          <w:lang w:eastAsia="en-US"/>
        </w:rPr>
        <w:t>Departamento de Derecho Administrativo</w:t>
      </w: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: Don Fernando González Botija.</w:t>
      </w:r>
    </w:p>
    <w:p w:rsidR="005D50D6" w:rsidRDefault="005D50D6" w:rsidP="005D50D6">
      <w:pPr>
        <w:numPr>
          <w:ilvl w:val="0"/>
          <w:numId w:val="2"/>
        </w:numPr>
        <w:spacing w:after="120" w:line="240" w:lineRule="auto"/>
        <w:ind w:right="-14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u w:val="single"/>
          <w:shd w:val="clear" w:color="auto" w:fill="FFFFFF"/>
          <w:lang w:eastAsia="en-US"/>
        </w:rPr>
        <w:t>Sección Departamental de Economía Política</w:t>
      </w: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: Dª. Carmen González Aguilar.</w:t>
      </w:r>
    </w:p>
    <w:p w:rsidR="005D50D6" w:rsidRDefault="005D50D6" w:rsidP="005D50D6">
      <w:pPr>
        <w:numPr>
          <w:ilvl w:val="0"/>
          <w:numId w:val="2"/>
        </w:numPr>
        <w:spacing w:after="120" w:line="240" w:lineRule="auto"/>
        <w:ind w:right="-14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u w:val="single"/>
          <w:shd w:val="clear" w:color="auto" w:fill="FFFFFF"/>
          <w:lang w:eastAsia="en-US"/>
        </w:rPr>
        <w:t>Departamento de Derecho Civil:</w:t>
      </w: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 Dª. Sara </w:t>
      </w:r>
      <w:proofErr w:type="spellStart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Zubero</w:t>
      </w:r>
      <w:proofErr w:type="spellEnd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 Quintanilla</w:t>
      </w:r>
    </w:p>
    <w:p w:rsidR="005D50D6" w:rsidRDefault="005D50D6" w:rsidP="005D50D6">
      <w:pPr>
        <w:numPr>
          <w:ilvl w:val="0"/>
          <w:numId w:val="2"/>
        </w:numPr>
        <w:spacing w:after="120" w:line="240" w:lineRule="auto"/>
        <w:ind w:right="-14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Departamento de Derecho Romano e Historia del Derecho: Don José Sánchez-Arcilla Bernal.</w:t>
      </w:r>
    </w:p>
    <w:p w:rsidR="005D50D6" w:rsidRDefault="005D50D6" w:rsidP="005D50D6">
      <w:pPr>
        <w:numPr>
          <w:ilvl w:val="0"/>
          <w:numId w:val="2"/>
        </w:numPr>
        <w:spacing w:after="120" w:line="240" w:lineRule="auto"/>
        <w:ind w:right="-14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u w:val="single"/>
          <w:shd w:val="clear" w:color="auto" w:fill="FFFFFF"/>
          <w:lang w:eastAsia="en-US"/>
        </w:rPr>
        <w:t xml:space="preserve">Departamento de Derecho Internacional, Eclesiástico y Filosofía: </w:t>
      </w: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Dª. Carmen Otero García-Castrillón (Área de Derecho Internacional Privado), Dª. Raquel </w:t>
      </w:r>
      <w:proofErr w:type="spellStart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Regueiro</w:t>
      </w:r>
      <w:proofErr w:type="spellEnd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 (Área de Derecho Internacional Público), Don Fernando </w:t>
      </w:r>
      <w:proofErr w:type="spellStart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Amérigo</w:t>
      </w:r>
      <w:proofErr w:type="spellEnd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 (Área de Derecho Eclesiástico) y Dª. Consuelo Martínez-</w:t>
      </w:r>
      <w:proofErr w:type="spellStart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Sicluna</w:t>
      </w:r>
      <w:proofErr w:type="spellEnd"/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 (Área de derecho Eclesiástico).</w:t>
      </w:r>
    </w:p>
    <w:p w:rsidR="005D50D6" w:rsidRDefault="005D50D6" w:rsidP="005D50D6">
      <w:pPr>
        <w:numPr>
          <w:ilvl w:val="0"/>
          <w:numId w:val="2"/>
        </w:numPr>
        <w:spacing w:after="120" w:line="240" w:lineRule="auto"/>
        <w:ind w:right="-14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u w:val="single"/>
          <w:shd w:val="clear" w:color="auto" w:fill="FFFFFF"/>
          <w:lang w:eastAsia="en-US"/>
        </w:rPr>
        <w:t>Departamento de Derecho Constitucional</w:t>
      </w: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>: Don Ángel Sánchez Navarro.</w:t>
      </w:r>
    </w:p>
    <w:p w:rsidR="005D50D6" w:rsidRDefault="005D50D6" w:rsidP="005D50D6">
      <w:pPr>
        <w:numPr>
          <w:ilvl w:val="0"/>
          <w:numId w:val="2"/>
        </w:numPr>
        <w:spacing w:after="120" w:line="240" w:lineRule="auto"/>
        <w:ind w:right="-14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  <w:r>
        <w:rPr>
          <w:rFonts w:eastAsiaTheme="minorHAnsi" w:cstheme="minorHAnsi"/>
          <w:color w:val="222222"/>
          <w:szCs w:val="24"/>
          <w:u w:val="single"/>
          <w:shd w:val="clear" w:color="auto" w:fill="FFFFFF"/>
          <w:lang w:eastAsia="en-US"/>
        </w:rPr>
        <w:t>Departamento de Derecho Procesal y Penal:</w:t>
      </w:r>
      <w:r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  <w:t xml:space="preserve"> Don Rafael Hinojosa Segovia (Área de Derecho Procesal) y Don Félix Pedreira González (Área de Derecho Penal)</w:t>
      </w:r>
    </w:p>
    <w:p w:rsidR="005D50D6" w:rsidRDefault="005D50D6" w:rsidP="005D50D6">
      <w:pPr>
        <w:spacing w:after="120" w:line="240" w:lineRule="auto"/>
        <w:ind w:left="705" w:right="-14" w:firstLine="0"/>
        <w:contextualSpacing/>
        <w:rPr>
          <w:rFonts w:eastAsiaTheme="minorHAnsi" w:cstheme="minorHAnsi"/>
          <w:color w:val="222222"/>
          <w:szCs w:val="24"/>
          <w:shd w:val="clear" w:color="auto" w:fill="FFFFFF"/>
          <w:lang w:eastAsia="en-US"/>
        </w:rPr>
      </w:pPr>
    </w:p>
    <w:p w:rsidR="005D50D6" w:rsidRDefault="005D50D6" w:rsidP="005D50D6">
      <w:pPr>
        <w:pStyle w:val="Sinespaciado"/>
        <w:rPr>
          <w:rFonts w:eastAsiaTheme="minorHAnsi" w:cstheme="minorHAnsi"/>
          <w:color w:val="222222"/>
          <w:shd w:val="clear" w:color="auto" w:fill="FFFFFF"/>
          <w:lang w:eastAsia="en-US"/>
        </w:rPr>
      </w:pPr>
      <w:r>
        <w:rPr>
          <w:rFonts w:eastAsia="Calibri" w:cs="Calibri"/>
          <w:color w:val="1A1A1A"/>
        </w:rPr>
        <w:t xml:space="preserve">11.- </w:t>
      </w:r>
      <w:r>
        <w:t xml:space="preserve">Propuesta de aprobación de tablas de equivalencia de calificaciones de los Dobles Grados Hispano-Francés e </w:t>
      </w:r>
      <w:proofErr w:type="gramStart"/>
      <w:r>
        <w:t>Hispano-Italiano</w:t>
      </w:r>
      <w:proofErr w:type="gramEnd"/>
      <w:r>
        <w:t>.</w:t>
      </w:r>
    </w:p>
    <w:p w:rsidR="000359D4" w:rsidRDefault="000359D4"/>
    <w:sectPr w:rsidR="000359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79" w:rsidRDefault="00DD6179" w:rsidP="005D50D6">
      <w:pPr>
        <w:spacing w:after="0" w:line="240" w:lineRule="auto"/>
      </w:pPr>
      <w:r>
        <w:separator/>
      </w:r>
    </w:p>
  </w:endnote>
  <w:endnote w:type="continuationSeparator" w:id="0">
    <w:p w:rsidR="00DD6179" w:rsidRDefault="00DD6179" w:rsidP="005D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79" w:rsidRDefault="00DD6179" w:rsidP="005D50D6">
      <w:pPr>
        <w:spacing w:after="0" w:line="240" w:lineRule="auto"/>
      </w:pPr>
      <w:r>
        <w:separator/>
      </w:r>
    </w:p>
  </w:footnote>
  <w:footnote w:type="continuationSeparator" w:id="0">
    <w:p w:rsidR="00DD6179" w:rsidRDefault="00DD6179" w:rsidP="005D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D6" w:rsidRDefault="005D50D6" w:rsidP="005D50D6">
    <w:pPr>
      <w:pStyle w:val="Encabezado"/>
      <w:jc w:val="center"/>
    </w:pPr>
    <w:r>
      <w:rPr>
        <w:noProof/>
      </w:rPr>
      <w:drawing>
        <wp:inline distT="0" distB="0" distL="0" distR="0" wp14:anchorId="3DBA6B96" wp14:editId="33BE2D57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E07"/>
    <w:multiLevelType w:val="hybridMultilevel"/>
    <w:tmpl w:val="EB166414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18C17FA"/>
    <w:multiLevelType w:val="hybridMultilevel"/>
    <w:tmpl w:val="2BA27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D6"/>
    <w:rsid w:val="000359D4"/>
    <w:rsid w:val="005D50D6"/>
    <w:rsid w:val="00D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2222D-9287-4D12-9272-51DA96B7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D6"/>
    <w:pPr>
      <w:spacing w:after="108" w:line="247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50D6"/>
    <w:pPr>
      <w:spacing w:after="0" w:line="240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5D50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5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0D6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5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D6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2533</Characters>
  <Application>Microsoft Office Word</Application>
  <DocSecurity>0</DocSecurity>
  <Lines>21</Lines>
  <Paragraphs>5</Paragraphs>
  <ScaleCrop>false</ScaleCrop>
  <Company>EQUIPO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2020-01-22T08:53:00Z</dcterms:created>
  <dcterms:modified xsi:type="dcterms:W3CDTF">2020-01-22T08:56:00Z</dcterms:modified>
</cp:coreProperties>
</file>